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5C" w:rsidRPr="00870664" w:rsidRDefault="002C5B5C" w:rsidP="00870664">
      <w:pPr>
        <w:pStyle w:val="Bezmezer"/>
        <w:rPr>
          <w:b/>
          <w:sz w:val="32"/>
          <w:szCs w:val="32"/>
        </w:rPr>
      </w:pPr>
      <w:r w:rsidRPr="00870664">
        <w:rPr>
          <w:b/>
          <w:sz w:val="32"/>
          <w:szCs w:val="32"/>
        </w:rPr>
        <w:t>Rámcový vzdělávací program pro předškolní vzdělávání v praxi</w:t>
      </w:r>
    </w:p>
    <w:p w:rsidR="002C5B5C" w:rsidRDefault="00870664" w:rsidP="00870664">
      <w:pPr>
        <w:pStyle w:val="Bezmezer"/>
        <w:rPr>
          <w:rFonts w:ascii="Times New Roman" w:hAnsi="Times New Roman"/>
          <w:i/>
          <w:sz w:val="28"/>
          <w:szCs w:val="28"/>
        </w:rPr>
      </w:pPr>
      <w:r w:rsidRPr="00870664">
        <w:rPr>
          <w:rFonts w:ascii="Times New Roman" w:hAnsi="Times New Roman"/>
          <w:i/>
          <w:sz w:val="28"/>
          <w:szCs w:val="28"/>
        </w:rPr>
        <w:t xml:space="preserve">Mgr. Eva Svobodová, </w:t>
      </w:r>
      <w:r w:rsidR="002C5B5C" w:rsidRPr="00870664">
        <w:rPr>
          <w:rFonts w:ascii="Times New Roman" w:hAnsi="Times New Roman"/>
          <w:i/>
          <w:sz w:val="28"/>
          <w:szCs w:val="28"/>
        </w:rPr>
        <w:t>vysokoškolský pedagog, členka výboru SPV</w:t>
      </w:r>
    </w:p>
    <w:p w:rsidR="00870664" w:rsidRPr="00870664" w:rsidRDefault="00870664" w:rsidP="00870664">
      <w:pPr>
        <w:pStyle w:val="Bezmezer"/>
        <w:rPr>
          <w:rFonts w:ascii="Times New Roman" w:hAnsi="Times New Roman"/>
          <w:i/>
          <w:sz w:val="28"/>
          <w:szCs w:val="28"/>
        </w:rPr>
      </w:pPr>
    </w:p>
    <w:p w:rsidR="002C5B5C" w:rsidRDefault="002C5B5C" w:rsidP="002C5B5C">
      <w:pPr>
        <w:jc w:val="both"/>
        <w:rPr>
          <w:b/>
          <w:sz w:val="24"/>
          <w:szCs w:val="24"/>
        </w:rPr>
      </w:pPr>
      <w:r w:rsidRPr="00E97929">
        <w:rPr>
          <w:b/>
          <w:sz w:val="24"/>
          <w:szCs w:val="24"/>
        </w:rPr>
        <w:t xml:space="preserve">První verze RVP PV spatřila světlo svět v roce 2001 a i když se to zdá být nemožné, bude mu tedy v roce 2019 osmnáct let. V naší společnosti to znamená, že se stává dospělým. Stejně jako každý lidský jedinec prošel i tento dokument v období svého dětství a dospívání vývojem, ve kterém rostl, získával nové informace a na rozdíl od člověka od prvních okamžiků svého života pracoval. Nejprve zkušebně, od roku 2006 pak povinně pomáhal mateřským školám při tvorbě vlastních ŠVP. Vytvářel rámec, ve kterém by se vzdělávání předškolních dětí mělo pohybovat, a upozorňoval na rizika, kterým by se měli vzdělavatelé vyhnout. </w:t>
      </w:r>
    </w:p>
    <w:p w:rsidR="00870664" w:rsidRPr="00E97929" w:rsidRDefault="00870664" w:rsidP="002C5B5C">
      <w:pPr>
        <w:jc w:val="both"/>
        <w:rPr>
          <w:b/>
          <w:sz w:val="24"/>
          <w:szCs w:val="24"/>
        </w:rPr>
      </w:pPr>
      <w:r>
        <w:rPr>
          <w:sz w:val="24"/>
          <w:szCs w:val="24"/>
        </w:rPr>
        <w:t>Osmnáct let je dost dlouhá doba na to, abychom měli práci s RVP PV zvládnutou a mohli mít dobrý pocit ze smysluplného díla. Praxe však ukazuje něco jiného. Jako vysokoškolská pedagožka se stále setkávám s tím, že pochopení RVP PV není dostačující a v praxi je používán jako materiál, který je nutné opisovat do ŠVP, aby byl tento dokument „správný“ podle požadavků ředitelky MŠ, nebo dokonce požadavků ČŠI…</w:t>
      </w:r>
    </w:p>
    <w:p w:rsidR="003931FE" w:rsidRDefault="00012857" w:rsidP="00012857">
      <w:pPr>
        <w:jc w:val="both"/>
      </w:pPr>
      <w:r>
        <w:rPr>
          <w:sz w:val="24"/>
          <w:szCs w:val="24"/>
        </w:rPr>
        <w:t xml:space="preserve">Celý článek dostupný na: </w:t>
      </w:r>
      <w:hyperlink r:id="rId4" w:history="1">
        <w:r w:rsidR="00650D19" w:rsidRPr="00BF459A">
          <w:rPr>
            <w:rStyle w:val="Hypertextovodkaz"/>
            <w:sz w:val="24"/>
            <w:szCs w:val="24"/>
          </w:rPr>
          <w:t>www.rizeniskoly.cz</w:t>
        </w:r>
      </w:hyperlink>
      <w:r w:rsidR="00650D19">
        <w:rPr>
          <w:sz w:val="24"/>
          <w:szCs w:val="24"/>
        </w:rPr>
        <w:t xml:space="preserve"> </w:t>
      </w:r>
      <w:bookmarkStart w:id="0" w:name="_GoBack"/>
      <w:bookmarkEnd w:id="0"/>
      <w:r>
        <w:t xml:space="preserve"> nebo v </w:t>
      </w:r>
      <w:r w:rsidR="002C5B5C">
        <w:t>Speciál</w:t>
      </w:r>
      <w:r>
        <w:t>u</w:t>
      </w:r>
      <w:r w:rsidR="002C5B5C">
        <w:t xml:space="preserve"> pro MŠ</w:t>
      </w:r>
      <w:r>
        <w:t xml:space="preserve"> 6/2018</w:t>
      </w:r>
    </w:p>
    <w:p w:rsidR="002C5B5C" w:rsidRDefault="002C5B5C"/>
    <w:p w:rsidR="002C5B5C" w:rsidRDefault="002C5B5C" w:rsidP="002C5B5C">
      <w:pPr>
        <w:pStyle w:val="Bezmezer"/>
        <w:rPr>
          <w:b/>
          <w:sz w:val="32"/>
          <w:szCs w:val="32"/>
        </w:rPr>
      </w:pPr>
      <w:r>
        <w:rPr>
          <w:b/>
          <w:sz w:val="32"/>
          <w:szCs w:val="32"/>
        </w:rPr>
        <w:t>Možnosti využití formativního hodnocení v předškolním vzdělávání</w:t>
      </w:r>
    </w:p>
    <w:p w:rsidR="002C5B5C" w:rsidRPr="00870664" w:rsidRDefault="002C5B5C" w:rsidP="002C5B5C">
      <w:pPr>
        <w:pStyle w:val="Bezmezer"/>
        <w:rPr>
          <w:i/>
          <w:sz w:val="28"/>
          <w:szCs w:val="28"/>
        </w:rPr>
      </w:pPr>
      <w:r w:rsidRPr="00870664">
        <w:rPr>
          <w:i/>
          <w:sz w:val="28"/>
          <w:szCs w:val="28"/>
        </w:rPr>
        <w:t>Mgr. Hana Nádvorníková,</w:t>
      </w:r>
      <w:r w:rsidR="00870664">
        <w:rPr>
          <w:i/>
          <w:sz w:val="28"/>
          <w:szCs w:val="28"/>
        </w:rPr>
        <w:t xml:space="preserve"> středoškolský pedagog, členka výboru SPV </w:t>
      </w:r>
    </w:p>
    <w:p w:rsidR="002C5B5C" w:rsidRPr="00870664" w:rsidRDefault="002C5B5C" w:rsidP="002C5B5C">
      <w:pPr>
        <w:rPr>
          <w:i/>
          <w:sz w:val="28"/>
          <w:szCs w:val="28"/>
        </w:rPr>
      </w:pPr>
    </w:p>
    <w:p w:rsidR="002C5B5C" w:rsidRPr="00870664" w:rsidRDefault="002C5B5C" w:rsidP="002C5B5C">
      <w:pPr>
        <w:jc w:val="both"/>
        <w:rPr>
          <w:b/>
          <w:sz w:val="24"/>
          <w:szCs w:val="24"/>
        </w:rPr>
      </w:pPr>
      <w:r w:rsidRPr="00870664">
        <w:rPr>
          <w:b/>
          <w:sz w:val="24"/>
          <w:szCs w:val="24"/>
        </w:rPr>
        <w:t xml:space="preserve">Mnoho pedagogů hledá způsoby a možnosti vzdělávání, které by pro jejich děti, žáky, studenty či vzdělávané dospělé, bylo zajímavější, efektivnější a zároveň by celý vzdělávací proces byl pro ně příjemnější. Inspirují se mnoha zahraničními zkušenostmi, které ukazují, že kromě obsahu a forem vzdělávání jeho kvalitu výrazně ovlivňuje i způsob hodnocení -  ať již dětí, žáků či dospělých. </w:t>
      </w:r>
    </w:p>
    <w:p w:rsidR="002C5B5C" w:rsidRDefault="002C5B5C" w:rsidP="002C5B5C">
      <w:pPr>
        <w:pBdr>
          <w:top w:val="single" w:sz="4" w:space="1" w:color="auto"/>
          <w:left w:val="single" w:sz="4" w:space="4" w:color="auto"/>
          <w:bottom w:val="single" w:sz="4" w:space="1" w:color="auto"/>
          <w:right w:val="single" w:sz="4" w:space="4" w:color="auto"/>
        </w:pBdr>
        <w:rPr>
          <w:i/>
        </w:rPr>
      </w:pPr>
      <w:r>
        <w:rPr>
          <w:i/>
        </w:rPr>
        <w:t>Ty nevíš, kolik je sedm krát osm? Násobilku už máte dávno umět!</w:t>
      </w:r>
    </w:p>
    <w:p w:rsidR="002C5B5C" w:rsidRDefault="002C5B5C" w:rsidP="002C5B5C">
      <w:pPr>
        <w:pBdr>
          <w:top w:val="single" w:sz="4" w:space="1" w:color="auto"/>
          <w:left w:val="single" w:sz="4" w:space="4" w:color="auto"/>
          <w:bottom w:val="single" w:sz="4" w:space="1" w:color="auto"/>
          <w:right w:val="single" w:sz="4" w:space="4" w:color="auto"/>
        </w:pBdr>
        <w:rPr>
          <w:i/>
        </w:rPr>
      </w:pPr>
      <w:r>
        <w:rPr>
          <w:i/>
        </w:rPr>
        <w:t>Copak nevíš, kam uklízíme tahle auta? A to už jsi předškolák! Lucinka je mladší a už to dávno umí!</w:t>
      </w:r>
    </w:p>
    <w:p w:rsidR="002C5B5C" w:rsidRDefault="002C5B5C" w:rsidP="002C5B5C">
      <w:pPr>
        <w:pBdr>
          <w:top w:val="single" w:sz="4" w:space="1" w:color="auto"/>
          <w:left w:val="single" w:sz="4" w:space="4" w:color="auto"/>
          <w:bottom w:val="single" w:sz="4" w:space="1" w:color="auto"/>
          <w:right w:val="single" w:sz="4" w:space="4" w:color="auto"/>
        </w:pBdr>
        <w:rPr>
          <w:i/>
        </w:rPr>
      </w:pPr>
      <w:r>
        <w:rPr>
          <w:i/>
        </w:rPr>
        <w:t>Paní Nováková, ty grafické listy dělají Pavlovi velké problémy, opravdu ho chcete dát do školy? V šesti letech by už měl tohle všechno znát.</w:t>
      </w:r>
    </w:p>
    <w:p w:rsidR="002C5B5C" w:rsidRDefault="002C5B5C" w:rsidP="002C5B5C">
      <w:pPr>
        <w:pBdr>
          <w:top w:val="single" w:sz="4" w:space="1" w:color="auto"/>
          <w:left w:val="single" w:sz="4" w:space="4" w:color="auto"/>
          <w:bottom w:val="single" w:sz="4" w:space="1" w:color="auto"/>
          <w:right w:val="single" w:sz="4" w:space="4" w:color="auto"/>
        </w:pBdr>
        <w:rPr>
          <w:i/>
        </w:rPr>
      </w:pPr>
      <w:r>
        <w:rPr>
          <w:i/>
        </w:rPr>
        <w:t>S tvým výkonem nejsem spokojená, píšu ti čtyřku.</w:t>
      </w:r>
    </w:p>
    <w:p w:rsidR="002C5B5C" w:rsidRDefault="002C5B5C" w:rsidP="002C5B5C">
      <w:pPr>
        <w:pBdr>
          <w:top w:val="single" w:sz="4" w:space="1" w:color="auto"/>
          <w:left w:val="single" w:sz="4" w:space="4" w:color="auto"/>
          <w:bottom w:val="single" w:sz="4" w:space="1" w:color="auto"/>
          <w:right w:val="single" w:sz="4" w:space="4" w:color="auto"/>
        </w:pBdr>
        <w:rPr>
          <w:i/>
        </w:rPr>
      </w:pPr>
      <w:r>
        <w:rPr>
          <w:i/>
        </w:rPr>
        <w:t>Janička je moc šikovná, na tu je vždycky spoleh. Je nejlepší ze třídy.</w:t>
      </w:r>
    </w:p>
    <w:p w:rsidR="002C5B5C" w:rsidRDefault="002C5B5C" w:rsidP="002C5B5C">
      <w:pPr>
        <w:pBdr>
          <w:top w:val="single" w:sz="4" w:space="1" w:color="auto"/>
          <w:left w:val="single" w:sz="4" w:space="4" w:color="auto"/>
          <w:bottom w:val="single" w:sz="4" w:space="1" w:color="auto"/>
          <w:right w:val="single" w:sz="4" w:space="4" w:color="auto"/>
        </w:pBdr>
        <w:rPr>
          <w:i/>
        </w:rPr>
      </w:pPr>
      <w:r>
        <w:rPr>
          <w:i/>
        </w:rPr>
        <w:t>Obsahově je tvoje práce zajímavá, ale je v ní několik pravopisných chyb – slova s nimi jsem označil žlutě. Zkus si je najít a opravit, můžeš se poradit i se spolužákem.</w:t>
      </w:r>
    </w:p>
    <w:p w:rsidR="002C5B5C" w:rsidRPr="00012857" w:rsidRDefault="002C5B5C" w:rsidP="00012857">
      <w:pPr>
        <w:pBdr>
          <w:top w:val="single" w:sz="4" w:space="1" w:color="auto"/>
          <w:left w:val="single" w:sz="4" w:space="4" w:color="auto"/>
          <w:bottom w:val="single" w:sz="4" w:space="1" w:color="auto"/>
          <w:right w:val="single" w:sz="4" w:space="4" w:color="auto"/>
        </w:pBdr>
        <w:rPr>
          <w:i/>
        </w:rPr>
      </w:pPr>
      <w:r>
        <w:rPr>
          <w:i/>
        </w:rPr>
        <w:t xml:space="preserve">Tyhle tvary už jsi vystřihl přesně podle </w:t>
      </w:r>
      <w:proofErr w:type="gramStart"/>
      <w:r>
        <w:rPr>
          <w:i/>
        </w:rPr>
        <w:t>čáry,  jen</w:t>
      </w:r>
      <w:proofErr w:type="gramEnd"/>
      <w:r>
        <w:rPr>
          <w:i/>
        </w:rPr>
        <w:t xml:space="preserve"> kolečka  jsou ještě trochu hranatá. Je dobré takhle natočit nůžky, pak se ti to lépe povede. Zkusíš to? </w:t>
      </w:r>
    </w:p>
    <w:p w:rsidR="00012857" w:rsidRDefault="00012857" w:rsidP="002C5B5C">
      <w:pPr>
        <w:jc w:val="both"/>
      </w:pPr>
      <w:r>
        <w:rPr>
          <w:sz w:val="24"/>
          <w:szCs w:val="24"/>
        </w:rPr>
        <w:t xml:space="preserve">Celý článek dostupný na: </w:t>
      </w:r>
      <w:hyperlink r:id="rId5" w:history="1">
        <w:r w:rsidR="00650D19" w:rsidRPr="00BF459A">
          <w:rPr>
            <w:rStyle w:val="Hypertextovodkaz"/>
            <w:sz w:val="24"/>
            <w:szCs w:val="24"/>
          </w:rPr>
          <w:t>www.rizeniskoly.cz</w:t>
        </w:r>
      </w:hyperlink>
      <w:r w:rsidR="00650D19">
        <w:rPr>
          <w:sz w:val="24"/>
          <w:szCs w:val="24"/>
        </w:rPr>
        <w:t xml:space="preserve"> </w:t>
      </w:r>
      <w:r w:rsidR="00870664">
        <w:rPr>
          <w:sz w:val="24"/>
          <w:szCs w:val="24"/>
        </w:rPr>
        <w:t xml:space="preserve"> </w:t>
      </w:r>
      <w:r w:rsidR="00870664">
        <w:t>nebo v Speciálu pro MŠ 6/2018</w:t>
      </w:r>
    </w:p>
    <w:p w:rsidR="00012857" w:rsidRDefault="00870664" w:rsidP="00012857">
      <w:pPr>
        <w:tabs>
          <w:tab w:val="left" w:pos="284"/>
        </w:tabs>
        <w:rPr>
          <w:b/>
          <w:sz w:val="32"/>
          <w:szCs w:val="32"/>
        </w:rPr>
      </w:pPr>
      <w:r>
        <w:rPr>
          <w:b/>
          <w:sz w:val="32"/>
          <w:szCs w:val="32"/>
        </w:rPr>
        <w:lastRenderedPageBreak/>
        <w:t>Předškolní vzdělávání v roce 2019 v roce 150. výročí založení první mateřské školy</w:t>
      </w:r>
    </w:p>
    <w:p w:rsidR="00012857" w:rsidRPr="00870664" w:rsidRDefault="00870664" w:rsidP="00870664">
      <w:pPr>
        <w:tabs>
          <w:tab w:val="left" w:pos="284"/>
        </w:tabs>
        <w:rPr>
          <w:i/>
          <w:sz w:val="28"/>
          <w:szCs w:val="28"/>
        </w:rPr>
      </w:pPr>
      <w:r>
        <w:rPr>
          <w:i/>
          <w:sz w:val="28"/>
          <w:szCs w:val="28"/>
        </w:rPr>
        <w:t>Mgr. Pavla Petrů-Kicková, předškolní pedagog, členka výboru SPV</w:t>
      </w:r>
    </w:p>
    <w:p w:rsidR="00870664" w:rsidRPr="00B52CBF" w:rsidRDefault="00870664" w:rsidP="00870664">
      <w:pPr>
        <w:tabs>
          <w:tab w:val="left" w:pos="284"/>
        </w:tabs>
        <w:jc w:val="both"/>
        <w:rPr>
          <w:b/>
          <w:sz w:val="24"/>
          <w:szCs w:val="24"/>
        </w:rPr>
      </w:pPr>
      <w:r w:rsidRPr="00040F4C">
        <w:rPr>
          <w:b/>
          <w:sz w:val="24"/>
          <w:szCs w:val="24"/>
        </w:rPr>
        <w:t>Předškolní vzdělávání je dlouhodobě hodnoceno jako k</w:t>
      </w:r>
      <w:r>
        <w:rPr>
          <w:b/>
          <w:sz w:val="24"/>
          <w:szCs w:val="24"/>
        </w:rPr>
        <w:t xml:space="preserve">valitní. </w:t>
      </w:r>
      <w:r>
        <w:rPr>
          <w:b/>
          <w:bCs/>
          <w:sz w:val="24"/>
          <w:szCs w:val="24"/>
        </w:rPr>
        <w:t xml:space="preserve">Zlepšují se materiální podmínky, </w:t>
      </w:r>
      <w:r>
        <w:rPr>
          <w:b/>
          <w:sz w:val="24"/>
          <w:szCs w:val="24"/>
        </w:rPr>
        <w:t>což přispívá</w:t>
      </w:r>
      <w:r w:rsidRPr="00B52CBF">
        <w:rPr>
          <w:b/>
          <w:sz w:val="24"/>
          <w:szCs w:val="24"/>
        </w:rPr>
        <w:t xml:space="preserve"> k podpoře kvality vzdělávání. </w:t>
      </w:r>
      <w:r>
        <w:rPr>
          <w:b/>
          <w:sz w:val="24"/>
          <w:szCs w:val="24"/>
        </w:rPr>
        <w:t xml:space="preserve">Pedagogové lépe využívají </w:t>
      </w:r>
      <w:r>
        <w:rPr>
          <w:b/>
          <w:bCs/>
          <w:sz w:val="24"/>
          <w:szCs w:val="24"/>
        </w:rPr>
        <w:t>názorně-demonstrativní</w:t>
      </w:r>
      <w:r w:rsidRPr="00B52CBF">
        <w:rPr>
          <w:b/>
          <w:bCs/>
          <w:sz w:val="24"/>
          <w:szCs w:val="24"/>
        </w:rPr>
        <w:t xml:space="preserve"> </w:t>
      </w:r>
      <w:r w:rsidRPr="00B52CBF">
        <w:rPr>
          <w:b/>
          <w:sz w:val="24"/>
          <w:szCs w:val="24"/>
        </w:rPr>
        <w:t xml:space="preserve">a </w:t>
      </w:r>
      <w:proofErr w:type="spellStart"/>
      <w:r w:rsidRPr="00B52CBF">
        <w:rPr>
          <w:b/>
          <w:bCs/>
          <w:sz w:val="24"/>
          <w:szCs w:val="24"/>
        </w:rPr>
        <w:t>dovednostně</w:t>
      </w:r>
      <w:proofErr w:type="spellEnd"/>
      <w:r>
        <w:rPr>
          <w:b/>
          <w:bCs/>
          <w:sz w:val="24"/>
          <w:szCs w:val="24"/>
        </w:rPr>
        <w:t xml:space="preserve"> - praktické</w:t>
      </w:r>
      <w:r w:rsidRPr="00B52CBF">
        <w:rPr>
          <w:b/>
          <w:bCs/>
          <w:sz w:val="24"/>
          <w:szCs w:val="24"/>
        </w:rPr>
        <w:t xml:space="preserve"> metod</w:t>
      </w:r>
      <w:r>
        <w:rPr>
          <w:b/>
          <w:bCs/>
          <w:sz w:val="24"/>
          <w:szCs w:val="24"/>
        </w:rPr>
        <w:t>y vzdělávání</w:t>
      </w:r>
      <w:r>
        <w:rPr>
          <w:b/>
          <w:sz w:val="24"/>
          <w:szCs w:val="24"/>
        </w:rPr>
        <w:t xml:space="preserve">, uvědomují se podstatu </w:t>
      </w:r>
      <w:r w:rsidRPr="00B52CBF">
        <w:rPr>
          <w:b/>
          <w:bCs/>
          <w:sz w:val="24"/>
          <w:szCs w:val="24"/>
        </w:rPr>
        <w:t xml:space="preserve">učení hrou </w:t>
      </w:r>
      <w:r w:rsidRPr="00B52CBF">
        <w:rPr>
          <w:b/>
          <w:sz w:val="24"/>
          <w:szCs w:val="24"/>
        </w:rPr>
        <w:t xml:space="preserve">a </w:t>
      </w:r>
      <w:r>
        <w:rPr>
          <w:b/>
          <w:sz w:val="24"/>
          <w:szCs w:val="24"/>
        </w:rPr>
        <w:t xml:space="preserve"> </w:t>
      </w:r>
      <w:proofErr w:type="spellStart"/>
      <w:r>
        <w:rPr>
          <w:b/>
          <w:sz w:val="24"/>
          <w:szCs w:val="24"/>
        </w:rPr>
        <w:t>hrovými</w:t>
      </w:r>
      <w:proofErr w:type="spellEnd"/>
      <w:r>
        <w:rPr>
          <w:b/>
          <w:sz w:val="24"/>
          <w:szCs w:val="24"/>
        </w:rPr>
        <w:t xml:space="preserve"> činnostmi a nepodceňují ani </w:t>
      </w:r>
      <w:r>
        <w:rPr>
          <w:b/>
          <w:bCs/>
          <w:sz w:val="24"/>
          <w:szCs w:val="24"/>
        </w:rPr>
        <w:t>spontánní</w:t>
      </w:r>
      <w:r w:rsidRPr="00B52CBF">
        <w:rPr>
          <w:b/>
          <w:bCs/>
          <w:sz w:val="24"/>
          <w:szCs w:val="24"/>
        </w:rPr>
        <w:t xml:space="preserve"> </w:t>
      </w:r>
      <w:r w:rsidRPr="00B52CBF">
        <w:rPr>
          <w:b/>
          <w:sz w:val="24"/>
          <w:szCs w:val="24"/>
        </w:rPr>
        <w:t xml:space="preserve">a </w:t>
      </w:r>
      <w:r w:rsidRPr="00B52CBF">
        <w:rPr>
          <w:b/>
          <w:bCs/>
          <w:sz w:val="24"/>
          <w:szCs w:val="24"/>
        </w:rPr>
        <w:t>situační učení</w:t>
      </w:r>
      <w:r w:rsidRPr="00B52CBF">
        <w:rPr>
          <w:b/>
          <w:sz w:val="24"/>
          <w:szCs w:val="24"/>
        </w:rPr>
        <w:t>.</w:t>
      </w:r>
      <w:r>
        <w:rPr>
          <w:b/>
          <w:sz w:val="24"/>
          <w:szCs w:val="24"/>
        </w:rPr>
        <w:t xml:space="preserve"> </w:t>
      </w:r>
      <w:r w:rsidRPr="00B52CBF">
        <w:rPr>
          <w:b/>
          <w:sz w:val="24"/>
          <w:szCs w:val="24"/>
        </w:rPr>
        <w:t xml:space="preserve">Zkvalitnila se </w:t>
      </w:r>
      <w:r w:rsidRPr="00B52CBF">
        <w:rPr>
          <w:b/>
          <w:bCs/>
          <w:sz w:val="24"/>
          <w:szCs w:val="24"/>
        </w:rPr>
        <w:t xml:space="preserve">součinnost učitele </w:t>
      </w:r>
      <w:r w:rsidRPr="00B52CBF">
        <w:rPr>
          <w:b/>
          <w:sz w:val="24"/>
          <w:szCs w:val="24"/>
        </w:rPr>
        <w:t xml:space="preserve">a </w:t>
      </w:r>
      <w:r w:rsidRPr="00B52CBF">
        <w:rPr>
          <w:b/>
          <w:bCs/>
          <w:sz w:val="24"/>
          <w:szCs w:val="24"/>
        </w:rPr>
        <w:t xml:space="preserve">asistenta pedagoga </w:t>
      </w:r>
      <w:r w:rsidRPr="00B52CBF">
        <w:rPr>
          <w:b/>
          <w:sz w:val="24"/>
          <w:szCs w:val="24"/>
        </w:rPr>
        <w:t>při výběru vhodných pedagogických postupů, metod a pomůcek.</w:t>
      </w:r>
      <w:r>
        <w:rPr>
          <w:b/>
          <w:sz w:val="24"/>
          <w:szCs w:val="24"/>
        </w:rPr>
        <w:t xml:space="preserve"> Učitelé mateřských škol jsou si vědomi, že jejich</w:t>
      </w:r>
      <w:r w:rsidRPr="00B52CBF">
        <w:rPr>
          <w:b/>
          <w:sz w:val="24"/>
          <w:szCs w:val="24"/>
        </w:rPr>
        <w:t xml:space="preserve"> </w:t>
      </w:r>
      <w:r>
        <w:rPr>
          <w:b/>
          <w:bCs/>
          <w:sz w:val="24"/>
          <w:szCs w:val="24"/>
        </w:rPr>
        <w:t>další osobnostní rozvoj prostřednictvím celoživotního</w:t>
      </w:r>
      <w:r w:rsidRPr="00B52CBF">
        <w:rPr>
          <w:b/>
          <w:bCs/>
          <w:sz w:val="24"/>
          <w:szCs w:val="24"/>
        </w:rPr>
        <w:t xml:space="preserve"> vzdělávání </w:t>
      </w:r>
      <w:r>
        <w:rPr>
          <w:b/>
          <w:sz w:val="24"/>
          <w:szCs w:val="24"/>
        </w:rPr>
        <w:t>se musí ubírat především cestou</w:t>
      </w:r>
      <w:r w:rsidRPr="00B52CBF">
        <w:rPr>
          <w:b/>
          <w:sz w:val="24"/>
          <w:szCs w:val="24"/>
        </w:rPr>
        <w:t xml:space="preserve"> t</w:t>
      </w:r>
      <w:r>
        <w:rPr>
          <w:b/>
          <w:sz w:val="24"/>
          <w:szCs w:val="24"/>
        </w:rPr>
        <w:t xml:space="preserve">rendů </w:t>
      </w:r>
      <w:r>
        <w:rPr>
          <w:b/>
          <w:bCs/>
          <w:sz w:val="24"/>
          <w:szCs w:val="24"/>
        </w:rPr>
        <w:t xml:space="preserve">současné vzdělávací politiky. </w:t>
      </w:r>
    </w:p>
    <w:p w:rsidR="00870664" w:rsidRDefault="00870664" w:rsidP="00870664">
      <w:pPr>
        <w:tabs>
          <w:tab w:val="left" w:pos="284"/>
        </w:tabs>
        <w:jc w:val="both"/>
        <w:rPr>
          <w:sz w:val="24"/>
          <w:szCs w:val="24"/>
        </w:rPr>
      </w:pPr>
      <w:r w:rsidRPr="00870664">
        <w:rPr>
          <w:sz w:val="24"/>
          <w:szCs w:val="24"/>
        </w:rPr>
        <w:t>Předškolní vzdělávání je ale také často kritizováno za nezvládání náporu činností, které se změnami společnosti přicházejí. Celá situace vyplývá z jeho postavení ve vzdělávací soustavě ČR. Je první na řadě a být první znamená mít velký vliv, ale také vysokou odpovědnost</w:t>
      </w:r>
      <w:r>
        <w:rPr>
          <w:sz w:val="24"/>
          <w:szCs w:val="24"/>
        </w:rPr>
        <w:t>…</w:t>
      </w:r>
    </w:p>
    <w:p w:rsidR="0099737D" w:rsidRDefault="00012857" w:rsidP="0099737D">
      <w:pPr>
        <w:jc w:val="both"/>
      </w:pPr>
      <w:r>
        <w:rPr>
          <w:sz w:val="24"/>
          <w:szCs w:val="24"/>
        </w:rPr>
        <w:t>Ce</w:t>
      </w:r>
      <w:r w:rsidR="0099737D">
        <w:rPr>
          <w:sz w:val="24"/>
          <w:szCs w:val="24"/>
        </w:rPr>
        <w:t>lý článek</w:t>
      </w:r>
      <w:r w:rsidR="0099737D" w:rsidRPr="0099737D">
        <w:rPr>
          <w:sz w:val="24"/>
          <w:szCs w:val="24"/>
        </w:rPr>
        <w:t xml:space="preserve"> </w:t>
      </w:r>
      <w:r w:rsidR="0099737D">
        <w:rPr>
          <w:sz w:val="24"/>
          <w:szCs w:val="24"/>
        </w:rPr>
        <w:t xml:space="preserve">dostupný na: </w:t>
      </w:r>
      <w:hyperlink r:id="rId6" w:history="1">
        <w:r w:rsidR="00650D19" w:rsidRPr="00BF459A">
          <w:rPr>
            <w:rStyle w:val="Hypertextovodkaz"/>
            <w:sz w:val="24"/>
            <w:szCs w:val="24"/>
          </w:rPr>
          <w:t>www.rizeniskoly.cz</w:t>
        </w:r>
      </w:hyperlink>
      <w:r w:rsidR="00650D19">
        <w:rPr>
          <w:sz w:val="24"/>
          <w:szCs w:val="24"/>
        </w:rPr>
        <w:t xml:space="preserve"> </w:t>
      </w:r>
      <w:r w:rsidR="0099737D">
        <w:rPr>
          <w:sz w:val="24"/>
          <w:szCs w:val="24"/>
        </w:rPr>
        <w:t xml:space="preserve"> </w:t>
      </w:r>
      <w:r w:rsidR="0099737D">
        <w:t>nebo v Speciálu pro MŠ 2/2019</w:t>
      </w:r>
    </w:p>
    <w:p w:rsidR="00EE4639" w:rsidRPr="00EE4639" w:rsidRDefault="00EE4639" w:rsidP="002C5B5C">
      <w:pPr>
        <w:jc w:val="both"/>
        <w:rPr>
          <w:sz w:val="24"/>
          <w:szCs w:val="24"/>
        </w:rPr>
      </w:pPr>
    </w:p>
    <w:p w:rsidR="00DE2368" w:rsidRPr="00770604" w:rsidRDefault="00DE2368" w:rsidP="00DE2368">
      <w:pPr>
        <w:rPr>
          <w:b/>
          <w:sz w:val="32"/>
          <w:szCs w:val="32"/>
        </w:rPr>
      </w:pPr>
      <w:r w:rsidRPr="00770604">
        <w:rPr>
          <w:b/>
          <w:sz w:val="32"/>
          <w:szCs w:val="32"/>
        </w:rPr>
        <w:t>Audit vzdělávacího systému České republiky</w:t>
      </w:r>
    </w:p>
    <w:p w:rsidR="00DE2368" w:rsidRPr="00DE2368" w:rsidRDefault="00DE2368" w:rsidP="00DE2368">
      <w:pPr>
        <w:tabs>
          <w:tab w:val="left" w:pos="284"/>
        </w:tabs>
        <w:rPr>
          <w:i/>
          <w:sz w:val="28"/>
          <w:szCs w:val="28"/>
        </w:rPr>
      </w:pPr>
      <w:r>
        <w:rPr>
          <w:i/>
          <w:sz w:val="28"/>
          <w:szCs w:val="28"/>
        </w:rPr>
        <w:t>Mgr. Pavla Petrů-Kicková, předškolní pedagog, členka výboru SPV</w:t>
      </w:r>
    </w:p>
    <w:p w:rsidR="00DE2368" w:rsidRDefault="00DE2368" w:rsidP="00DE2368">
      <w:pPr>
        <w:jc w:val="both"/>
        <w:rPr>
          <w:b/>
          <w:sz w:val="24"/>
          <w:szCs w:val="24"/>
        </w:rPr>
      </w:pPr>
      <w:r>
        <w:rPr>
          <w:b/>
          <w:sz w:val="24"/>
          <w:szCs w:val="24"/>
        </w:rPr>
        <w:t>Ministerstvo školství, mládeže a tělovýchovy seznamuje odbornou i laickou veřejnost s hlavními směry vzdělávací politiky na příští deset let, která je promítnuta do Strategie 2030+. Jádrem této politiky budou učitelé, kterým, a nejen jim, vrátí důvěru v systém. Důvěru bude MŠMT budovat prostřednictvím uvolnění dat o školách, která bude zpracovávat a interpretovat pomocí rezortních výzkumů a mezinárodních komparací.</w:t>
      </w:r>
    </w:p>
    <w:p w:rsidR="00DE2368" w:rsidRDefault="00DE2368" w:rsidP="00DE2368">
      <w:pPr>
        <w:jc w:val="both"/>
        <w:rPr>
          <w:sz w:val="24"/>
          <w:szCs w:val="24"/>
        </w:rPr>
      </w:pPr>
      <w:r>
        <w:rPr>
          <w:sz w:val="24"/>
          <w:szCs w:val="24"/>
        </w:rPr>
        <w:t xml:space="preserve">Centrum pro sociální a ekonomické strategie fakulty sociálních věd Univerzity Karlovy identifikovalo čtyři hlavní směry, na které by se měla vzdělávací politika zaměřit. Podle dat, která má centrum k dispozici, současný obsah vzdělávání neodpovídá potřebám společnosti. Jako velmi podstatná se mu jeví příprava učitelů a jako neúnosná zátěž ředitelů, kterým nezbývá čas na řízení pedagogického procesu. Vysoká autonomie českých škol, na které nelze státním okem dohlédnout, postrádá jakýsi mezičlánek mezi vedením rezortu a každou jednotlivou konkrétní školou. </w:t>
      </w:r>
    </w:p>
    <w:p w:rsidR="00DE2368" w:rsidRDefault="00DE2368" w:rsidP="00DE2368">
      <w:pPr>
        <w:jc w:val="both"/>
      </w:pPr>
      <w:r>
        <w:rPr>
          <w:sz w:val="24"/>
          <w:szCs w:val="24"/>
        </w:rPr>
        <w:t xml:space="preserve">Celý článek dostupný na: </w:t>
      </w:r>
      <w:hyperlink r:id="rId7" w:history="1">
        <w:r w:rsidR="00650D19" w:rsidRPr="00BF459A">
          <w:rPr>
            <w:rStyle w:val="Hypertextovodkaz"/>
            <w:sz w:val="24"/>
            <w:szCs w:val="24"/>
          </w:rPr>
          <w:t>www.rizeniskoly.cz</w:t>
        </w:r>
      </w:hyperlink>
      <w:r w:rsidR="00650D19">
        <w:rPr>
          <w:sz w:val="24"/>
          <w:szCs w:val="24"/>
        </w:rPr>
        <w:t xml:space="preserve"> </w:t>
      </w:r>
      <w:r>
        <w:t>nebo v Speciálu pro MŠ 3/2019</w:t>
      </w:r>
    </w:p>
    <w:p w:rsidR="00EE4639" w:rsidRDefault="00EE4639" w:rsidP="00DE2368">
      <w:pPr>
        <w:jc w:val="both"/>
      </w:pPr>
    </w:p>
    <w:p w:rsidR="00EE4639" w:rsidRDefault="00EE4639" w:rsidP="00DE2368">
      <w:pPr>
        <w:jc w:val="both"/>
      </w:pPr>
    </w:p>
    <w:p w:rsidR="00EE4639" w:rsidRDefault="00EE4639" w:rsidP="00DE2368">
      <w:pPr>
        <w:jc w:val="both"/>
      </w:pPr>
    </w:p>
    <w:p w:rsidR="0099737D" w:rsidRDefault="0099737D" w:rsidP="00DE2368">
      <w:pPr>
        <w:jc w:val="both"/>
      </w:pPr>
    </w:p>
    <w:p w:rsidR="00DE2368" w:rsidRDefault="00EE4639" w:rsidP="00DE2368">
      <w:pPr>
        <w:jc w:val="both"/>
        <w:rPr>
          <w:b/>
          <w:sz w:val="32"/>
          <w:szCs w:val="32"/>
        </w:rPr>
      </w:pPr>
      <w:r>
        <w:rPr>
          <w:b/>
          <w:sz w:val="32"/>
          <w:szCs w:val="32"/>
        </w:rPr>
        <w:lastRenderedPageBreak/>
        <w:t>Polytechnické vzdělávání v mateřské škole</w:t>
      </w:r>
    </w:p>
    <w:p w:rsidR="00EE4639" w:rsidRDefault="00EE4639" w:rsidP="00DE2368">
      <w:pPr>
        <w:jc w:val="both"/>
        <w:rPr>
          <w:sz w:val="28"/>
          <w:szCs w:val="28"/>
        </w:rPr>
      </w:pPr>
      <w:r>
        <w:rPr>
          <w:sz w:val="28"/>
          <w:szCs w:val="28"/>
        </w:rPr>
        <w:t>Mgr. Hana Nádvorníková, lektor DVPP, členka výboru SPV</w:t>
      </w:r>
    </w:p>
    <w:p w:rsidR="00EE4639" w:rsidRPr="00EE4639" w:rsidRDefault="00EE4639" w:rsidP="00EE4639">
      <w:pPr>
        <w:pStyle w:val="Bezmezer"/>
        <w:jc w:val="both"/>
        <w:rPr>
          <w:rFonts w:cstheme="minorHAnsi"/>
          <w:b/>
          <w:sz w:val="24"/>
          <w:szCs w:val="24"/>
        </w:rPr>
      </w:pPr>
      <w:r w:rsidRPr="00EE4639">
        <w:rPr>
          <w:rFonts w:cstheme="minorHAnsi"/>
          <w:b/>
          <w:sz w:val="24"/>
          <w:szCs w:val="24"/>
        </w:rPr>
        <w:t>Celospolečenské důvody, proč je třeba se výrazněji zabývat problematikou technického rozvoje dětí, mládeže i dospělých, lze rozdělit do několika základních okruhů:</w:t>
      </w:r>
    </w:p>
    <w:p w:rsidR="00EE4639" w:rsidRPr="00EE4639" w:rsidRDefault="00EE4639" w:rsidP="00EE4639">
      <w:pPr>
        <w:pStyle w:val="Bezmezer"/>
        <w:jc w:val="both"/>
        <w:rPr>
          <w:rFonts w:cstheme="minorHAnsi"/>
          <w:i/>
          <w:sz w:val="24"/>
          <w:szCs w:val="24"/>
        </w:rPr>
      </w:pPr>
      <w:r w:rsidRPr="00EE4639">
        <w:rPr>
          <w:rFonts w:cstheme="minorHAnsi"/>
          <w:b/>
          <w:sz w:val="24"/>
          <w:szCs w:val="24"/>
        </w:rPr>
        <w:t>Rozvoj ekonomické prosperity společnosti, protože na rozvoji vědy, techniky a nových technologií a zejména na schopnosti jejich rychlé aplikace do praxe je založená veškerá moderní výroba a její inovace i rozvoj dalších hospodářských odvětví a oborů lidské činnosti.</w:t>
      </w:r>
      <w:r>
        <w:rPr>
          <w:rFonts w:cstheme="minorHAnsi"/>
          <w:sz w:val="24"/>
          <w:szCs w:val="24"/>
        </w:rPr>
        <w:t xml:space="preserve"> </w:t>
      </w:r>
    </w:p>
    <w:p w:rsidR="00EE4639" w:rsidRPr="00EE4639" w:rsidRDefault="00EE4639" w:rsidP="00EE4639">
      <w:pPr>
        <w:pStyle w:val="Bezmezer"/>
        <w:jc w:val="both"/>
        <w:rPr>
          <w:rFonts w:cstheme="minorHAnsi"/>
          <w:i/>
          <w:sz w:val="24"/>
          <w:szCs w:val="24"/>
        </w:rPr>
      </w:pPr>
      <w:r w:rsidRPr="00EE4639">
        <w:rPr>
          <w:rFonts w:cstheme="minorHAnsi"/>
          <w:b/>
          <w:sz w:val="24"/>
          <w:szCs w:val="24"/>
        </w:rPr>
        <w:t xml:space="preserve">Zohlednění </w:t>
      </w:r>
      <w:proofErr w:type="spellStart"/>
      <w:r w:rsidRPr="00EE4639">
        <w:rPr>
          <w:rFonts w:cstheme="minorHAnsi"/>
          <w:b/>
          <w:sz w:val="24"/>
          <w:szCs w:val="24"/>
        </w:rPr>
        <w:t>ekologicko</w:t>
      </w:r>
      <w:proofErr w:type="spellEnd"/>
      <w:r w:rsidRPr="00EE4639">
        <w:rPr>
          <w:rFonts w:cstheme="minorHAnsi"/>
          <w:b/>
          <w:sz w:val="24"/>
          <w:szCs w:val="24"/>
        </w:rPr>
        <w:t xml:space="preserve"> – environmentálních dopadů, protože se výrazně zvyšuje spotřeba všech zdrojů, které nám naše planeta poskytuje. Jedná se jak o různé druhy surovin (rudy, ropy, uhlí, zemního plynu atd.), tak o životně důležité zdroje pro vlastní přežití lidstva na planetě – vody, čistého vzduchu, nezničené atmosféry.</w:t>
      </w:r>
      <w:r>
        <w:rPr>
          <w:rFonts w:cstheme="minorHAnsi"/>
          <w:sz w:val="24"/>
          <w:szCs w:val="24"/>
        </w:rPr>
        <w:t xml:space="preserve"> </w:t>
      </w:r>
    </w:p>
    <w:p w:rsidR="00EE4639" w:rsidRPr="00EE4639" w:rsidRDefault="00EE4639" w:rsidP="00EE4639">
      <w:pPr>
        <w:pStyle w:val="Bezmezer"/>
        <w:jc w:val="both"/>
        <w:rPr>
          <w:rFonts w:cstheme="minorHAnsi"/>
          <w:i/>
          <w:sz w:val="24"/>
          <w:szCs w:val="24"/>
        </w:rPr>
      </w:pPr>
      <w:r w:rsidRPr="00EE4639">
        <w:rPr>
          <w:rFonts w:cstheme="minorHAnsi"/>
          <w:b/>
          <w:sz w:val="24"/>
          <w:szCs w:val="24"/>
        </w:rPr>
        <w:t xml:space="preserve">Vytváření společenské kontinuity, jako je hrdost na kvalitu české práce, tradičních i současných výrobků. </w:t>
      </w:r>
    </w:p>
    <w:p w:rsidR="00EE4639" w:rsidRPr="00EE4639" w:rsidRDefault="00EE4639" w:rsidP="00EE4639">
      <w:pPr>
        <w:pStyle w:val="Bezmezer"/>
        <w:jc w:val="both"/>
        <w:rPr>
          <w:rFonts w:cstheme="minorHAnsi"/>
          <w:i/>
          <w:sz w:val="24"/>
          <w:szCs w:val="24"/>
        </w:rPr>
      </w:pPr>
      <w:r w:rsidRPr="00EE4639">
        <w:rPr>
          <w:rFonts w:cstheme="minorHAnsi"/>
          <w:b/>
          <w:sz w:val="24"/>
          <w:szCs w:val="24"/>
        </w:rPr>
        <w:t>Potřeba základní manuální zručnosti, která je velmi důležitá v životě každého člověka. Jejím výsledkem je schopnost poradit si v běžných situacích při práci s materiály, nářadím atd.</w:t>
      </w:r>
      <w:r>
        <w:rPr>
          <w:rFonts w:cstheme="minorHAnsi"/>
          <w:sz w:val="24"/>
          <w:szCs w:val="24"/>
        </w:rPr>
        <w:t xml:space="preserve"> </w:t>
      </w:r>
    </w:p>
    <w:p w:rsidR="00EE4639" w:rsidRPr="00EE4639" w:rsidRDefault="00EE4639" w:rsidP="00EE4639">
      <w:pPr>
        <w:pStyle w:val="Bezmezer"/>
        <w:jc w:val="both"/>
        <w:rPr>
          <w:rFonts w:cstheme="minorHAnsi"/>
          <w:b/>
          <w:sz w:val="24"/>
          <w:szCs w:val="24"/>
        </w:rPr>
      </w:pPr>
      <w:r w:rsidRPr="00EE4639">
        <w:rPr>
          <w:rFonts w:cstheme="minorHAnsi"/>
          <w:b/>
          <w:sz w:val="24"/>
          <w:szCs w:val="24"/>
        </w:rPr>
        <w:t xml:space="preserve">Podpora a posilování fenoménu kutilství, který je specifickým jevem zejména v naší společnosti. </w:t>
      </w:r>
    </w:p>
    <w:p w:rsidR="00EE4639" w:rsidRPr="00EE4639" w:rsidRDefault="00EE4639" w:rsidP="00EE4639">
      <w:pPr>
        <w:pStyle w:val="Bezmezer"/>
        <w:jc w:val="both"/>
        <w:rPr>
          <w:rFonts w:cstheme="minorHAnsi"/>
          <w:b/>
          <w:sz w:val="24"/>
          <w:szCs w:val="24"/>
        </w:rPr>
      </w:pPr>
    </w:p>
    <w:p w:rsidR="00EE4639" w:rsidRPr="00650D19" w:rsidRDefault="00EE4639" w:rsidP="00EE4639">
      <w:pPr>
        <w:jc w:val="both"/>
        <w:rPr>
          <w:sz w:val="24"/>
          <w:szCs w:val="24"/>
        </w:rPr>
      </w:pPr>
      <w:r>
        <w:rPr>
          <w:sz w:val="24"/>
          <w:szCs w:val="24"/>
        </w:rPr>
        <w:t xml:space="preserve">Celý článek dostupný na: </w:t>
      </w:r>
      <w:hyperlink r:id="rId8" w:history="1">
        <w:r w:rsidR="00650D19" w:rsidRPr="00BF459A">
          <w:rPr>
            <w:rStyle w:val="Hypertextovodkaz"/>
            <w:sz w:val="24"/>
            <w:szCs w:val="24"/>
          </w:rPr>
          <w:t>www.rizeniskoly.cz</w:t>
        </w:r>
      </w:hyperlink>
      <w:r w:rsidR="00650D19">
        <w:rPr>
          <w:sz w:val="24"/>
          <w:szCs w:val="24"/>
        </w:rPr>
        <w:t xml:space="preserve"> </w:t>
      </w:r>
      <w:r>
        <w:rPr>
          <w:sz w:val="24"/>
          <w:szCs w:val="24"/>
        </w:rPr>
        <w:t xml:space="preserve"> </w:t>
      </w:r>
      <w:r>
        <w:t>nebo v Speciálu pro MŠ 5/2019</w:t>
      </w:r>
    </w:p>
    <w:p w:rsidR="00DE2368" w:rsidRDefault="00DE2368" w:rsidP="002C5B5C">
      <w:pPr>
        <w:jc w:val="both"/>
      </w:pPr>
    </w:p>
    <w:p w:rsidR="0098662D" w:rsidRDefault="0098662D" w:rsidP="0098662D">
      <w:pPr>
        <w:spacing w:line="360" w:lineRule="auto"/>
        <w:jc w:val="both"/>
        <w:rPr>
          <w:rFonts w:cs="Times New Roman"/>
          <w:b/>
          <w:sz w:val="32"/>
          <w:szCs w:val="32"/>
        </w:rPr>
      </w:pPr>
      <w:r>
        <w:rPr>
          <w:rFonts w:cs="Times New Roman"/>
          <w:b/>
          <w:sz w:val="32"/>
          <w:szCs w:val="32"/>
        </w:rPr>
        <w:t>Vyjádření k Podkladové studii k revizi RVP PV, část 2.</w:t>
      </w:r>
    </w:p>
    <w:p w:rsidR="0098662D" w:rsidRDefault="0098662D" w:rsidP="0098662D">
      <w:pPr>
        <w:spacing w:line="360" w:lineRule="auto"/>
        <w:jc w:val="both"/>
        <w:rPr>
          <w:rFonts w:cs="Times New Roman"/>
          <w:sz w:val="28"/>
          <w:szCs w:val="28"/>
        </w:rPr>
      </w:pPr>
      <w:r>
        <w:rPr>
          <w:rFonts w:cs="Times New Roman"/>
          <w:sz w:val="28"/>
          <w:szCs w:val="28"/>
        </w:rPr>
        <w:t>Mgr. Eva Svobodová, vysokoškolský pedagog, členka výboru SPV</w:t>
      </w:r>
    </w:p>
    <w:p w:rsidR="0098662D" w:rsidRDefault="0098662D" w:rsidP="0098662D">
      <w:pPr>
        <w:pStyle w:val="Bezmezer"/>
        <w:jc w:val="both"/>
        <w:rPr>
          <w:rFonts w:cstheme="minorHAnsi"/>
          <w:b/>
          <w:sz w:val="24"/>
          <w:szCs w:val="24"/>
        </w:rPr>
      </w:pPr>
      <w:r>
        <w:rPr>
          <w:rFonts w:cstheme="minorHAnsi"/>
          <w:b/>
          <w:sz w:val="24"/>
          <w:szCs w:val="24"/>
        </w:rPr>
        <w:t xml:space="preserve">Výbor Společnosti pro předškolní výchovu oslovil své členy, aby se vyjádřili ke zveřejněné Podkladové studii k revizi RVP PV. Tento článek je reakcí na toto oslovení a zabývá se studií od strany 19 a navazuje na článek uveřejněný v květnu letošního roku pod stejným názvem. Jako impuls k možné revizi RVP PV předkládá výsledky výzkumné sondy 5 otázek k RVP PV, kterou realizovala Společnost pro předškolní výchovu za pomoci firmy </w:t>
      </w:r>
      <w:proofErr w:type="spellStart"/>
      <w:r>
        <w:rPr>
          <w:rFonts w:cstheme="minorHAnsi"/>
          <w:b/>
          <w:sz w:val="24"/>
          <w:szCs w:val="24"/>
        </w:rPr>
        <w:t>Infra</w:t>
      </w:r>
      <w:proofErr w:type="spellEnd"/>
      <w:r>
        <w:rPr>
          <w:rFonts w:cstheme="minorHAnsi"/>
          <w:b/>
          <w:sz w:val="24"/>
          <w:szCs w:val="24"/>
        </w:rPr>
        <w:t xml:space="preserve"> s.r.o., studentů oboru Učitelství pro MŠ a jejich pedagožky, autorky článku. Všem 315 respondentům děkujeme za zodpovězení položených otázek.  </w:t>
      </w:r>
    </w:p>
    <w:p w:rsidR="0098662D" w:rsidRDefault="0098662D" w:rsidP="0098662D">
      <w:pPr>
        <w:jc w:val="both"/>
      </w:pPr>
    </w:p>
    <w:p w:rsidR="0098662D" w:rsidRDefault="0098662D" w:rsidP="0098662D">
      <w:pPr>
        <w:jc w:val="both"/>
      </w:pPr>
      <w:r>
        <w:rPr>
          <w:sz w:val="24"/>
          <w:szCs w:val="24"/>
        </w:rPr>
        <w:t xml:space="preserve">Celý článek dostupný na: </w:t>
      </w:r>
      <w:hyperlink r:id="rId9" w:history="1">
        <w:r w:rsidR="00650D19" w:rsidRPr="00BF459A">
          <w:rPr>
            <w:rStyle w:val="Hypertextovodkaz"/>
            <w:sz w:val="24"/>
            <w:szCs w:val="24"/>
          </w:rPr>
          <w:t>www.rizeniskoly.cz</w:t>
        </w:r>
      </w:hyperlink>
      <w:r w:rsidR="00650D19">
        <w:rPr>
          <w:sz w:val="24"/>
          <w:szCs w:val="24"/>
        </w:rPr>
        <w:t xml:space="preserve"> </w:t>
      </w:r>
      <w:r>
        <w:rPr>
          <w:sz w:val="24"/>
          <w:szCs w:val="24"/>
        </w:rPr>
        <w:t xml:space="preserve"> </w:t>
      </w:r>
      <w:r>
        <w:t>nebo v Speciálu pro MŠ 6/2019</w:t>
      </w:r>
    </w:p>
    <w:p w:rsidR="0098662D" w:rsidRPr="00650D19" w:rsidRDefault="0098662D" w:rsidP="0098662D">
      <w:pPr>
        <w:jc w:val="both"/>
        <w:rPr>
          <w:sz w:val="32"/>
          <w:szCs w:val="32"/>
        </w:rPr>
      </w:pPr>
    </w:p>
    <w:p w:rsidR="00650D19" w:rsidRPr="00650D19" w:rsidRDefault="00650D19" w:rsidP="00650D19">
      <w:pPr>
        <w:rPr>
          <w:b/>
          <w:sz w:val="32"/>
          <w:szCs w:val="32"/>
        </w:rPr>
      </w:pPr>
      <w:r w:rsidRPr="00650D19">
        <w:rPr>
          <w:b/>
          <w:sz w:val="32"/>
          <w:szCs w:val="32"/>
        </w:rPr>
        <w:t>Podpora předškolního vzdělávání</w:t>
      </w:r>
    </w:p>
    <w:p w:rsidR="00650D19" w:rsidRPr="00EA0E6D" w:rsidRDefault="00650D19" w:rsidP="00650D19">
      <w:pPr>
        <w:jc w:val="both"/>
        <w:rPr>
          <w:sz w:val="24"/>
          <w:szCs w:val="24"/>
        </w:rPr>
      </w:pPr>
      <w:r>
        <w:rPr>
          <w:sz w:val="24"/>
          <w:szCs w:val="24"/>
        </w:rPr>
        <w:t xml:space="preserve">Mgr. Eva Svobodová, Mgr. Hana Nádvorníková, Mgr. </w:t>
      </w:r>
      <w:proofErr w:type="spellStart"/>
      <w:r>
        <w:rPr>
          <w:sz w:val="24"/>
          <w:szCs w:val="24"/>
        </w:rPr>
        <w:t>etc</w:t>
      </w:r>
      <w:proofErr w:type="spellEnd"/>
      <w:r>
        <w:rPr>
          <w:sz w:val="24"/>
          <w:szCs w:val="24"/>
        </w:rPr>
        <w:t xml:space="preserve">. Mgr. Petra Martinovská, Mgr.  Michaela Kuběnová a Mgr. Pavla Petrů- Kicková, Společnost pro předškolní </w:t>
      </w:r>
      <w:proofErr w:type="gramStart"/>
      <w:r>
        <w:rPr>
          <w:sz w:val="24"/>
          <w:szCs w:val="24"/>
        </w:rPr>
        <w:t>výchovu, z. s.</w:t>
      </w:r>
      <w:proofErr w:type="gramEnd"/>
      <w:r>
        <w:rPr>
          <w:sz w:val="24"/>
          <w:szCs w:val="24"/>
        </w:rPr>
        <w:t xml:space="preserve"> (SPV)</w:t>
      </w:r>
    </w:p>
    <w:p w:rsidR="00650D19" w:rsidRDefault="00650D19" w:rsidP="00650D19">
      <w:pPr>
        <w:jc w:val="both"/>
        <w:rPr>
          <w:b/>
          <w:sz w:val="24"/>
          <w:szCs w:val="24"/>
        </w:rPr>
      </w:pPr>
      <w:r>
        <w:rPr>
          <w:b/>
          <w:sz w:val="24"/>
          <w:szCs w:val="24"/>
        </w:rPr>
        <w:t>Jedna z i</w:t>
      </w:r>
      <w:r w:rsidRPr="00D34B7A">
        <w:rPr>
          <w:b/>
          <w:sz w:val="24"/>
          <w:szCs w:val="24"/>
        </w:rPr>
        <w:t>mplementační</w:t>
      </w:r>
      <w:r>
        <w:rPr>
          <w:b/>
          <w:sz w:val="24"/>
          <w:szCs w:val="24"/>
        </w:rPr>
        <w:t>ch</w:t>
      </w:r>
      <w:r w:rsidRPr="00D34B7A">
        <w:rPr>
          <w:b/>
          <w:sz w:val="24"/>
          <w:szCs w:val="24"/>
        </w:rPr>
        <w:t xml:space="preserve"> kar</w:t>
      </w:r>
      <w:r>
        <w:rPr>
          <w:b/>
          <w:sz w:val="24"/>
          <w:szCs w:val="24"/>
        </w:rPr>
        <w:t>et</w:t>
      </w:r>
      <w:r w:rsidRPr="00D34B7A">
        <w:rPr>
          <w:b/>
          <w:sz w:val="24"/>
          <w:szCs w:val="24"/>
        </w:rPr>
        <w:t xml:space="preserve"> Strategie vzdělávací politiky České republiky do roku 2030+</w:t>
      </w:r>
      <w:r>
        <w:rPr>
          <w:b/>
          <w:sz w:val="24"/>
          <w:szCs w:val="24"/>
        </w:rPr>
        <w:t xml:space="preserve"> se věnuje podpoře předškolního vzdělávání v letech 2021-2023. Mezi klíčové aktivity této sekce patří zvýšení účasti na předškolním vzdělávání, úprava obsahu RVP PV, podpora </w:t>
      </w:r>
      <w:r>
        <w:rPr>
          <w:b/>
          <w:sz w:val="24"/>
          <w:szCs w:val="24"/>
        </w:rPr>
        <w:lastRenderedPageBreak/>
        <w:t>pedagogů a vedení škol, podpora vzdělávání dětí s OMJ, parametrizace financování a nákladovosti a snížené odkladů školní docházky.</w:t>
      </w:r>
    </w:p>
    <w:p w:rsidR="00650D19" w:rsidRDefault="00650D19" w:rsidP="00650D19">
      <w:pPr>
        <w:jc w:val="both"/>
        <w:rPr>
          <w:b/>
          <w:sz w:val="24"/>
          <w:szCs w:val="24"/>
        </w:rPr>
      </w:pPr>
    </w:p>
    <w:p w:rsidR="00650D19" w:rsidRPr="00650D19" w:rsidRDefault="00650D19" w:rsidP="00650D19">
      <w:pPr>
        <w:jc w:val="both"/>
        <w:rPr>
          <w:sz w:val="24"/>
          <w:szCs w:val="24"/>
        </w:rPr>
      </w:pPr>
      <w:r w:rsidRPr="00650D19">
        <w:rPr>
          <w:sz w:val="24"/>
          <w:szCs w:val="24"/>
        </w:rPr>
        <w:t xml:space="preserve">Celý článek dostupný na: </w:t>
      </w:r>
      <w:hyperlink r:id="rId10" w:history="1">
        <w:r w:rsidRPr="00650D19">
          <w:rPr>
            <w:rStyle w:val="Hypertextovodkaz"/>
            <w:sz w:val="24"/>
            <w:szCs w:val="24"/>
          </w:rPr>
          <w:t>www.rizeniskoly.cz</w:t>
        </w:r>
      </w:hyperlink>
      <w:r w:rsidRPr="00650D19">
        <w:rPr>
          <w:sz w:val="24"/>
          <w:szCs w:val="24"/>
        </w:rPr>
        <w:t xml:space="preserve"> nebo ve Speciálu pro MŠ 5/2020</w:t>
      </w:r>
    </w:p>
    <w:p w:rsidR="0098662D" w:rsidRDefault="0098662D" w:rsidP="002C5B5C">
      <w:pPr>
        <w:jc w:val="both"/>
      </w:pPr>
    </w:p>
    <w:sectPr w:rsidR="00986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5C"/>
    <w:rsid w:val="00012857"/>
    <w:rsid w:val="00030DC1"/>
    <w:rsid w:val="000333A3"/>
    <w:rsid w:val="00043750"/>
    <w:rsid w:val="00051903"/>
    <w:rsid w:val="00065633"/>
    <w:rsid w:val="000763E1"/>
    <w:rsid w:val="00085107"/>
    <w:rsid w:val="0009503F"/>
    <w:rsid w:val="000A5A3F"/>
    <w:rsid w:val="000C0EA8"/>
    <w:rsid w:val="000C3280"/>
    <w:rsid w:val="000C680A"/>
    <w:rsid w:val="000E1F98"/>
    <w:rsid w:val="000F12D4"/>
    <w:rsid w:val="000F4935"/>
    <w:rsid w:val="00102CD8"/>
    <w:rsid w:val="00115977"/>
    <w:rsid w:val="0012724F"/>
    <w:rsid w:val="001D487C"/>
    <w:rsid w:val="001E2F3D"/>
    <w:rsid w:val="001E3E1A"/>
    <w:rsid w:val="001E4383"/>
    <w:rsid w:val="001F6DD0"/>
    <w:rsid w:val="00201FC7"/>
    <w:rsid w:val="00230E2C"/>
    <w:rsid w:val="00236865"/>
    <w:rsid w:val="00247490"/>
    <w:rsid w:val="00260E28"/>
    <w:rsid w:val="0026186F"/>
    <w:rsid w:val="0029326C"/>
    <w:rsid w:val="002A274A"/>
    <w:rsid w:val="002C5B5C"/>
    <w:rsid w:val="002D1397"/>
    <w:rsid w:val="002D2FC1"/>
    <w:rsid w:val="002D6E26"/>
    <w:rsid w:val="002E05DA"/>
    <w:rsid w:val="002E1C71"/>
    <w:rsid w:val="00310455"/>
    <w:rsid w:val="00313C8E"/>
    <w:rsid w:val="003305E8"/>
    <w:rsid w:val="00331749"/>
    <w:rsid w:val="0033585C"/>
    <w:rsid w:val="00342F65"/>
    <w:rsid w:val="00355AF2"/>
    <w:rsid w:val="003675CB"/>
    <w:rsid w:val="003754E1"/>
    <w:rsid w:val="00376ECB"/>
    <w:rsid w:val="003834BF"/>
    <w:rsid w:val="00386554"/>
    <w:rsid w:val="003931FE"/>
    <w:rsid w:val="00394211"/>
    <w:rsid w:val="003A4306"/>
    <w:rsid w:val="003B23EA"/>
    <w:rsid w:val="003B579A"/>
    <w:rsid w:val="003D055C"/>
    <w:rsid w:val="003D3CA8"/>
    <w:rsid w:val="003F2E00"/>
    <w:rsid w:val="00400051"/>
    <w:rsid w:val="0042586B"/>
    <w:rsid w:val="00467DCF"/>
    <w:rsid w:val="00496814"/>
    <w:rsid w:val="004A492E"/>
    <w:rsid w:val="004C1FF5"/>
    <w:rsid w:val="004C488C"/>
    <w:rsid w:val="004C6BA5"/>
    <w:rsid w:val="004D1601"/>
    <w:rsid w:val="004D6BB9"/>
    <w:rsid w:val="004E3574"/>
    <w:rsid w:val="005074DA"/>
    <w:rsid w:val="005104B4"/>
    <w:rsid w:val="00517CAC"/>
    <w:rsid w:val="00522650"/>
    <w:rsid w:val="00525512"/>
    <w:rsid w:val="00530DB4"/>
    <w:rsid w:val="00532E72"/>
    <w:rsid w:val="00535110"/>
    <w:rsid w:val="00546790"/>
    <w:rsid w:val="00547107"/>
    <w:rsid w:val="0055439E"/>
    <w:rsid w:val="00575F6B"/>
    <w:rsid w:val="005F4C0B"/>
    <w:rsid w:val="0061057A"/>
    <w:rsid w:val="006147BB"/>
    <w:rsid w:val="00650D19"/>
    <w:rsid w:val="006611E3"/>
    <w:rsid w:val="00666599"/>
    <w:rsid w:val="006944CB"/>
    <w:rsid w:val="006A5C76"/>
    <w:rsid w:val="006C4914"/>
    <w:rsid w:val="006D34FC"/>
    <w:rsid w:val="006E6141"/>
    <w:rsid w:val="006F71DB"/>
    <w:rsid w:val="00705A89"/>
    <w:rsid w:val="00750D6D"/>
    <w:rsid w:val="00767B02"/>
    <w:rsid w:val="007B1517"/>
    <w:rsid w:val="007B5AFF"/>
    <w:rsid w:val="007C6913"/>
    <w:rsid w:val="007D38DC"/>
    <w:rsid w:val="007E3A03"/>
    <w:rsid w:val="007F4C06"/>
    <w:rsid w:val="0080650B"/>
    <w:rsid w:val="00823A15"/>
    <w:rsid w:val="008404E1"/>
    <w:rsid w:val="00847126"/>
    <w:rsid w:val="0085481B"/>
    <w:rsid w:val="008600A9"/>
    <w:rsid w:val="00863B88"/>
    <w:rsid w:val="00864A5F"/>
    <w:rsid w:val="00870664"/>
    <w:rsid w:val="00887824"/>
    <w:rsid w:val="008927D0"/>
    <w:rsid w:val="00893C19"/>
    <w:rsid w:val="008B4F3D"/>
    <w:rsid w:val="008C5211"/>
    <w:rsid w:val="008D57DF"/>
    <w:rsid w:val="008E4399"/>
    <w:rsid w:val="008E504E"/>
    <w:rsid w:val="008F5CE4"/>
    <w:rsid w:val="008F62AE"/>
    <w:rsid w:val="00917F27"/>
    <w:rsid w:val="00923AA0"/>
    <w:rsid w:val="0098662D"/>
    <w:rsid w:val="0098755A"/>
    <w:rsid w:val="0099737D"/>
    <w:rsid w:val="009E2D13"/>
    <w:rsid w:val="009E538A"/>
    <w:rsid w:val="009E7E76"/>
    <w:rsid w:val="009F1EEC"/>
    <w:rsid w:val="00A24F73"/>
    <w:rsid w:val="00A445C6"/>
    <w:rsid w:val="00A45658"/>
    <w:rsid w:val="00A5120D"/>
    <w:rsid w:val="00A53662"/>
    <w:rsid w:val="00A60C66"/>
    <w:rsid w:val="00A64209"/>
    <w:rsid w:val="00A75F1E"/>
    <w:rsid w:val="00A77EBB"/>
    <w:rsid w:val="00A92F1A"/>
    <w:rsid w:val="00A97419"/>
    <w:rsid w:val="00AB0DED"/>
    <w:rsid w:val="00AB150D"/>
    <w:rsid w:val="00AB7EEC"/>
    <w:rsid w:val="00AC684F"/>
    <w:rsid w:val="00AE7E42"/>
    <w:rsid w:val="00B04017"/>
    <w:rsid w:val="00B06814"/>
    <w:rsid w:val="00B227B5"/>
    <w:rsid w:val="00B5586C"/>
    <w:rsid w:val="00B571BE"/>
    <w:rsid w:val="00B75DD0"/>
    <w:rsid w:val="00B911E7"/>
    <w:rsid w:val="00B93554"/>
    <w:rsid w:val="00BA7261"/>
    <w:rsid w:val="00BB1CE0"/>
    <w:rsid w:val="00BC54D0"/>
    <w:rsid w:val="00BC5F3C"/>
    <w:rsid w:val="00BD0FA9"/>
    <w:rsid w:val="00BE2C60"/>
    <w:rsid w:val="00BE320B"/>
    <w:rsid w:val="00BE3D6A"/>
    <w:rsid w:val="00BE798D"/>
    <w:rsid w:val="00BE7FF8"/>
    <w:rsid w:val="00C01331"/>
    <w:rsid w:val="00C054A8"/>
    <w:rsid w:val="00C2201A"/>
    <w:rsid w:val="00C423C2"/>
    <w:rsid w:val="00C66824"/>
    <w:rsid w:val="00C723E8"/>
    <w:rsid w:val="00C772DA"/>
    <w:rsid w:val="00C95FD3"/>
    <w:rsid w:val="00CA30F9"/>
    <w:rsid w:val="00CA7CDC"/>
    <w:rsid w:val="00CC1844"/>
    <w:rsid w:val="00CD1D0E"/>
    <w:rsid w:val="00CD25B6"/>
    <w:rsid w:val="00CD3F90"/>
    <w:rsid w:val="00CD44A3"/>
    <w:rsid w:val="00CD59C3"/>
    <w:rsid w:val="00D31187"/>
    <w:rsid w:val="00D3574E"/>
    <w:rsid w:val="00D4273E"/>
    <w:rsid w:val="00D43C50"/>
    <w:rsid w:val="00D500F1"/>
    <w:rsid w:val="00D67569"/>
    <w:rsid w:val="00D830DC"/>
    <w:rsid w:val="00DC0595"/>
    <w:rsid w:val="00DC1563"/>
    <w:rsid w:val="00DC1E6F"/>
    <w:rsid w:val="00DC2DD2"/>
    <w:rsid w:val="00DE2368"/>
    <w:rsid w:val="00E13253"/>
    <w:rsid w:val="00E1441D"/>
    <w:rsid w:val="00E16BAA"/>
    <w:rsid w:val="00E27CA8"/>
    <w:rsid w:val="00E34A4D"/>
    <w:rsid w:val="00E37880"/>
    <w:rsid w:val="00E4241A"/>
    <w:rsid w:val="00E64295"/>
    <w:rsid w:val="00E6672C"/>
    <w:rsid w:val="00E70E37"/>
    <w:rsid w:val="00E746CB"/>
    <w:rsid w:val="00E7616E"/>
    <w:rsid w:val="00E8430D"/>
    <w:rsid w:val="00EA27C6"/>
    <w:rsid w:val="00EC5C1F"/>
    <w:rsid w:val="00EE4639"/>
    <w:rsid w:val="00EE5EEC"/>
    <w:rsid w:val="00EE6118"/>
    <w:rsid w:val="00EF11DE"/>
    <w:rsid w:val="00F15334"/>
    <w:rsid w:val="00F40081"/>
    <w:rsid w:val="00F45FC1"/>
    <w:rsid w:val="00F65274"/>
    <w:rsid w:val="00F65A02"/>
    <w:rsid w:val="00F6624C"/>
    <w:rsid w:val="00F7673A"/>
    <w:rsid w:val="00FA63B8"/>
    <w:rsid w:val="00FA7309"/>
    <w:rsid w:val="00FB1959"/>
    <w:rsid w:val="00FC1F0F"/>
    <w:rsid w:val="00FC4381"/>
    <w:rsid w:val="00FD5014"/>
    <w:rsid w:val="00FE1BC3"/>
    <w:rsid w:val="00FE66DC"/>
    <w:rsid w:val="00FE7DC5"/>
    <w:rsid w:val="00FF1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54C6D-C920-4816-B55D-C4328F3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5B5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C5B5C"/>
    <w:pPr>
      <w:spacing w:after="0" w:line="240" w:lineRule="auto"/>
    </w:pPr>
    <w:rPr>
      <w:rFonts w:eastAsiaTheme="minorEastAsia" w:cs="Times New Roman"/>
      <w:lang w:eastAsia="cs-CZ"/>
    </w:rPr>
  </w:style>
  <w:style w:type="character" w:styleId="Hypertextovodkaz">
    <w:name w:val="Hyperlink"/>
    <w:basedOn w:val="Standardnpsmoodstavce"/>
    <w:uiPriority w:val="99"/>
    <w:unhideWhenUsed/>
    <w:rsid w:val="00012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7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zeniskoly.cz" TargetMode="External"/><Relationship Id="rId3" Type="http://schemas.openxmlformats.org/officeDocument/2006/relationships/webSettings" Target="webSettings.xml"/><Relationship Id="rId7" Type="http://schemas.openxmlformats.org/officeDocument/2006/relationships/hyperlink" Target="http://www.rizeniskoly.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zeniskoly.cz" TargetMode="External"/><Relationship Id="rId11" Type="http://schemas.openxmlformats.org/officeDocument/2006/relationships/fontTable" Target="fontTable.xml"/><Relationship Id="rId5" Type="http://schemas.openxmlformats.org/officeDocument/2006/relationships/hyperlink" Target="http://www.rizeniskoly.cz" TargetMode="External"/><Relationship Id="rId10" Type="http://schemas.openxmlformats.org/officeDocument/2006/relationships/hyperlink" Target="http://www.rizeniskoly.cz" TargetMode="External"/><Relationship Id="rId4" Type="http://schemas.openxmlformats.org/officeDocument/2006/relationships/hyperlink" Target="http://www.rizeniskoly.cz" TargetMode="External"/><Relationship Id="rId9" Type="http://schemas.openxmlformats.org/officeDocument/2006/relationships/hyperlink" Target="http://www.rizeniskol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1149</Words>
  <Characters>6781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dc:creator>
  <cp:keywords/>
  <dc:description/>
  <cp:lastModifiedBy>Pavla</cp:lastModifiedBy>
  <cp:revision>6</cp:revision>
  <dcterms:created xsi:type="dcterms:W3CDTF">2019-10-15T12:57:00Z</dcterms:created>
  <dcterms:modified xsi:type="dcterms:W3CDTF">2020-10-15T10:04:00Z</dcterms:modified>
</cp:coreProperties>
</file>